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CC54" w14:textId="229EE58F" w:rsidR="000D7398" w:rsidRPr="009C2CEE" w:rsidRDefault="009C2CEE" w:rsidP="009C2CEE">
      <w:pPr>
        <w:jc w:val="right"/>
        <w:rPr>
          <w:rFonts w:asciiTheme="majorBidi" w:hAnsiTheme="majorBidi" w:cstheme="majorBidi"/>
          <w:i/>
          <w:iCs/>
          <w:sz w:val="24"/>
          <w:szCs w:val="24"/>
        </w:rPr>
      </w:pPr>
      <w:r w:rsidRPr="009C2CEE">
        <w:rPr>
          <w:rFonts w:asciiTheme="majorBidi" w:hAnsiTheme="majorBidi" w:cstheme="majorBidi"/>
          <w:i/>
          <w:iCs/>
          <w:sz w:val="24"/>
          <w:szCs w:val="24"/>
        </w:rPr>
        <w:t>Le 05/06/2026</w:t>
      </w:r>
    </w:p>
    <w:p w14:paraId="63BCC8EB" w14:textId="77777777" w:rsidR="009C2CEE" w:rsidRDefault="009C2CEE" w:rsidP="009C2CEE">
      <w:pPr>
        <w:jc w:val="center"/>
        <w:rPr>
          <w:rFonts w:asciiTheme="majorBidi" w:hAnsiTheme="majorBidi" w:cstheme="majorBidi"/>
          <w:b/>
          <w:bCs/>
          <w:sz w:val="24"/>
          <w:szCs w:val="24"/>
        </w:rPr>
      </w:pPr>
    </w:p>
    <w:p w14:paraId="36CE535B" w14:textId="77777777" w:rsidR="009C2CEE" w:rsidRDefault="000D7398" w:rsidP="009C2CEE">
      <w:pPr>
        <w:jc w:val="center"/>
        <w:rPr>
          <w:rFonts w:asciiTheme="majorBidi" w:hAnsiTheme="majorBidi" w:cstheme="majorBidi"/>
          <w:b/>
          <w:bCs/>
          <w:sz w:val="24"/>
          <w:szCs w:val="24"/>
        </w:rPr>
      </w:pPr>
      <w:r w:rsidRPr="009C2CEE">
        <w:rPr>
          <w:rFonts w:asciiTheme="majorBidi" w:hAnsiTheme="majorBidi" w:cstheme="majorBidi"/>
          <w:b/>
          <w:bCs/>
          <w:sz w:val="24"/>
          <w:szCs w:val="24"/>
        </w:rPr>
        <w:t xml:space="preserve">À </w:t>
      </w:r>
    </w:p>
    <w:p w14:paraId="4230171E" w14:textId="6AAE1F17" w:rsidR="000D7398" w:rsidRPr="009C2CEE" w:rsidRDefault="009C2CEE" w:rsidP="009C2CEE">
      <w:pPr>
        <w:jc w:val="center"/>
        <w:rPr>
          <w:rFonts w:asciiTheme="majorBidi" w:hAnsiTheme="majorBidi" w:cstheme="majorBidi"/>
          <w:b/>
          <w:bCs/>
          <w:sz w:val="24"/>
          <w:szCs w:val="24"/>
        </w:rPr>
      </w:pPr>
      <w:r w:rsidRPr="009C2CEE">
        <w:rPr>
          <w:rFonts w:asciiTheme="majorBidi" w:hAnsiTheme="majorBidi" w:cstheme="majorBidi"/>
          <w:b/>
          <w:bCs/>
          <w:sz w:val="24"/>
          <w:szCs w:val="24"/>
        </w:rPr>
        <w:t>L’attention</w:t>
      </w:r>
      <w:r w:rsidR="000D7398" w:rsidRPr="009C2CEE">
        <w:rPr>
          <w:rFonts w:asciiTheme="majorBidi" w:hAnsiTheme="majorBidi" w:cstheme="majorBidi"/>
          <w:b/>
          <w:bCs/>
          <w:sz w:val="24"/>
          <w:szCs w:val="24"/>
        </w:rPr>
        <w:t xml:space="preserve"> d</w:t>
      </w:r>
      <w:r w:rsidR="000D7398" w:rsidRPr="009C2CEE">
        <w:rPr>
          <w:rFonts w:asciiTheme="majorBidi" w:hAnsiTheme="majorBidi" w:cstheme="majorBidi"/>
          <w:b/>
          <w:bCs/>
          <w:sz w:val="24"/>
          <w:szCs w:val="24"/>
        </w:rPr>
        <w:t>u</w:t>
      </w:r>
      <w:r w:rsidR="000D7398" w:rsidRPr="009C2CEE">
        <w:rPr>
          <w:rFonts w:asciiTheme="majorBidi" w:hAnsiTheme="majorBidi" w:cstheme="majorBidi"/>
          <w:b/>
          <w:bCs/>
          <w:sz w:val="24"/>
          <w:szCs w:val="24"/>
        </w:rPr>
        <w:t xml:space="preserve"> Directeur </w:t>
      </w:r>
      <w:r w:rsidR="000D7398" w:rsidRPr="009C2CEE">
        <w:rPr>
          <w:rFonts w:asciiTheme="majorBidi" w:hAnsiTheme="majorBidi" w:cstheme="majorBidi"/>
          <w:b/>
          <w:bCs/>
          <w:sz w:val="24"/>
          <w:szCs w:val="24"/>
        </w:rPr>
        <w:t>G</w:t>
      </w:r>
      <w:r w:rsidR="000D7398" w:rsidRPr="009C2CEE">
        <w:rPr>
          <w:rFonts w:asciiTheme="majorBidi" w:hAnsiTheme="majorBidi" w:cstheme="majorBidi"/>
          <w:b/>
          <w:bCs/>
          <w:sz w:val="24"/>
          <w:szCs w:val="24"/>
        </w:rPr>
        <w:t>énéral du Bureau international du Travail</w:t>
      </w:r>
    </w:p>
    <w:p w14:paraId="2A7C803A" w14:textId="77777777" w:rsidR="009C2CEE" w:rsidRDefault="009C2CEE" w:rsidP="000D7398">
      <w:pPr>
        <w:jc w:val="both"/>
        <w:rPr>
          <w:rFonts w:asciiTheme="majorBidi" w:hAnsiTheme="majorBidi" w:cstheme="majorBidi"/>
          <w:b/>
          <w:bCs/>
          <w:sz w:val="24"/>
          <w:szCs w:val="24"/>
        </w:rPr>
      </w:pPr>
    </w:p>
    <w:p w14:paraId="16EF4EDE" w14:textId="2460A3E6" w:rsidR="000D7398" w:rsidRPr="000D7398" w:rsidRDefault="000D7398" w:rsidP="000D7398">
      <w:pPr>
        <w:jc w:val="both"/>
        <w:rPr>
          <w:rFonts w:asciiTheme="majorBidi" w:hAnsiTheme="majorBidi" w:cstheme="majorBidi"/>
          <w:sz w:val="24"/>
          <w:szCs w:val="24"/>
        </w:rPr>
      </w:pPr>
      <w:r w:rsidRPr="009C2CEE">
        <w:rPr>
          <w:rFonts w:asciiTheme="majorBidi" w:hAnsiTheme="majorBidi" w:cstheme="majorBidi"/>
          <w:b/>
          <w:bCs/>
          <w:sz w:val="24"/>
          <w:szCs w:val="24"/>
        </w:rPr>
        <w:t>Objet :</w:t>
      </w:r>
      <w:r w:rsidRPr="000D7398">
        <w:rPr>
          <w:rFonts w:asciiTheme="majorBidi" w:hAnsiTheme="majorBidi" w:cstheme="majorBidi"/>
          <w:sz w:val="24"/>
          <w:szCs w:val="24"/>
        </w:rPr>
        <w:t xml:space="preserve"> </w:t>
      </w:r>
      <w:r w:rsidRPr="009C2CEE">
        <w:rPr>
          <w:rFonts w:asciiTheme="majorBidi" w:hAnsiTheme="majorBidi" w:cstheme="majorBidi"/>
          <w:b/>
          <w:bCs/>
          <w:sz w:val="24"/>
          <w:szCs w:val="24"/>
        </w:rPr>
        <w:t>Dépassements et violations dans le processus de représentation syndicale</w:t>
      </w:r>
    </w:p>
    <w:p w14:paraId="2D8D991E" w14:textId="03820D34" w:rsidR="000D7398" w:rsidRPr="009C2CEE" w:rsidRDefault="000D7398" w:rsidP="000D7398">
      <w:pPr>
        <w:jc w:val="both"/>
        <w:rPr>
          <w:rFonts w:asciiTheme="majorBidi" w:hAnsiTheme="majorBidi" w:cstheme="majorBidi"/>
          <w:b/>
          <w:bCs/>
          <w:sz w:val="24"/>
          <w:szCs w:val="24"/>
        </w:rPr>
      </w:pPr>
      <w:r w:rsidRPr="009C2CEE">
        <w:rPr>
          <w:rFonts w:asciiTheme="majorBidi" w:hAnsiTheme="majorBidi" w:cstheme="majorBidi"/>
          <w:b/>
          <w:bCs/>
          <w:sz w:val="24"/>
          <w:szCs w:val="24"/>
        </w:rPr>
        <w:t>Salutations distinguées,</w:t>
      </w:r>
    </w:p>
    <w:p w14:paraId="22CCDABA" w14:textId="77777777" w:rsidR="009C2CEE" w:rsidRPr="009C2CEE" w:rsidRDefault="009C2CEE" w:rsidP="000D7398">
      <w:pPr>
        <w:jc w:val="both"/>
        <w:rPr>
          <w:rFonts w:asciiTheme="majorBidi" w:hAnsiTheme="majorBidi" w:cstheme="majorBidi"/>
          <w:sz w:val="6"/>
          <w:szCs w:val="6"/>
        </w:rPr>
      </w:pPr>
    </w:p>
    <w:p w14:paraId="77A588F8" w14:textId="1610EFD1" w:rsidR="000D7398" w:rsidRPr="000D7398" w:rsidRDefault="000D7398" w:rsidP="000D7398">
      <w:pPr>
        <w:jc w:val="both"/>
        <w:rPr>
          <w:rFonts w:asciiTheme="majorBidi" w:hAnsiTheme="majorBidi" w:cstheme="majorBidi"/>
          <w:sz w:val="24"/>
          <w:szCs w:val="24"/>
        </w:rPr>
      </w:pPr>
      <w:r>
        <w:rPr>
          <w:rFonts w:asciiTheme="majorBidi" w:hAnsiTheme="majorBidi" w:cstheme="majorBidi"/>
          <w:sz w:val="24"/>
          <w:szCs w:val="24"/>
        </w:rPr>
        <w:t>N</w:t>
      </w:r>
      <w:r w:rsidRPr="000D7398">
        <w:rPr>
          <w:rFonts w:asciiTheme="majorBidi" w:hAnsiTheme="majorBidi" w:cstheme="majorBidi"/>
          <w:sz w:val="24"/>
          <w:szCs w:val="24"/>
        </w:rPr>
        <w:t xml:space="preserve">ous, les centrales syndicales signataires ci-dessous, </w:t>
      </w:r>
      <w:r w:rsidR="00040F9C">
        <w:rPr>
          <w:rFonts w:asciiTheme="majorBidi" w:hAnsiTheme="majorBidi" w:cstheme="majorBidi"/>
          <w:sz w:val="24"/>
          <w:szCs w:val="24"/>
        </w:rPr>
        <w:t>s</w:t>
      </w:r>
      <w:r w:rsidR="00040F9C" w:rsidRPr="000D7398">
        <w:rPr>
          <w:rFonts w:asciiTheme="majorBidi" w:hAnsiTheme="majorBidi" w:cstheme="majorBidi"/>
          <w:sz w:val="24"/>
          <w:szCs w:val="24"/>
        </w:rPr>
        <w:t>oucieuses</w:t>
      </w:r>
      <w:r w:rsidR="00040F9C">
        <w:rPr>
          <w:rFonts w:asciiTheme="majorBidi" w:hAnsiTheme="majorBidi" w:cstheme="majorBidi"/>
          <w:sz w:val="24"/>
          <w:szCs w:val="24"/>
        </w:rPr>
        <w:t xml:space="preserve"> </w:t>
      </w:r>
      <w:r w:rsidRPr="000D7398">
        <w:rPr>
          <w:rFonts w:asciiTheme="majorBidi" w:hAnsiTheme="majorBidi" w:cstheme="majorBidi"/>
          <w:sz w:val="24"/>
          <w:szCs w:val="24"/>
        </w:rPr>
        <w:t>de protéger la liberté d'action syndicale et de respecter les principes de dialogue et de consultation entre les partenaires sociaux, ainsi que de respecter la législation nationale et internationale du travail, en particulier les conventions (87, 98, 144),</w:t>
      </w:r>
    </w:p>
    <w:p w14:paraId="0AF3561F" w14:textId="74437F53"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En réponse à votre lettre datée du 22/12/2025, nous souhaitons attirer votre attention sur un ensemble de « dépassements graves » qui ont entaché le processus de représentation syndicale dans notre pays, nécessitant une enquête urgente et transparente.</w:t>
      </w:r>
    </w:p>
    <w:p w14:paraId="343B99A9"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Parmi les principales violations :</w:t>
      </w:r>
    </w:p>
    <w:p w14:paraId="7011886F" w14:textId="77777777" w:rsidR="00040F9C" w:rsidRDefault="000D7398" w:rsidP="00040F9C">
      <w:pPr>
        <w:jc w:val="both"/>
        <w:rPr>
          <w:rFonts w:asciiTheme="majorBidi" w:hAnsiTheme="majorBidi" w:cstheme="majorBidi"/>
          <w:sz w:val="24"/>
          <w:szCs w:val="24"/>
        </w:rPr>
      </w:pPr>
      <w:r w:rsidRPr="000D7398">
        <w:rPr>
          <w:rFonts w:asciiTheme="majorBidi" w:hAnsiTheme="majorBidi" w:cstheme="majorBidi"/>
          <w:sz w:val="24"/>
          <w:szCs w:val="24"/>
        </w:rPr>
        <w:t>• Violation de textes légaux explicites concernant la représentation syndicale, et en particulier les articles 90 et 265 du Code du travail qui énoncent les quatre critères définis pour la représentativité syndicale dans le secteur privé, à savoir :</w:t>
      </w:r>
    </w:p>
    <w:p w14:paraId="43F4F9B9" w14:textId="66787BF7" w:rsidR="000D7398" w:rsidRDefault="00040F9C" w:rsidP="00040F9C">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w:t>
      </w:r>
      <w:r w:rsidR="000D7398" w:rsidRPr="00040F9C">
        <w:rPr>
          <w:rFonts w:asciiTheme="majorBidi" w:hAnsiTheme="majorBidi" w:cstheme="majorBidi"/>
          <w:sz w:val="24"/>
          <w:szCs w:val="24"/>
        </w:rPr>
        <w:t>e nombre de voix au premier tour et le nombre de délégués</w:t>
      </w:r>
    </w:p>
    <w:p w14:paraId="281D1529" w14:textId="3738A06D" w:rsidR="000D7398" w:rsidRDefault="00040F9C" w:rsidP="00040F9C">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L’autonomie</w:t>
      </w:r>
    </w:p>
    <w:p w14:paraId="7EC18F65" w14:textId="50C0E9D9" w:rsidR="000D7398" w:rsidRDefault="00040F9C" w:rsidP="00040F9C">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w:t>
      </w:r>
      <w:r w:rsidR="000D7398" w:rsidRPr="00040F9C">
        <w:rPr>
          <w:rFonts w:asciiTheme="majorBidi" w:hAnsiTheme="majorBidi" w:cstheme="majorBidi"/>
          <w:sz w:val="24"/>
          <w:szCs w:val="24"/>
        </w:rPr>
        <w:t>a couverture et l’expérience</w:t>
      </w:r>
    </w:p>
    <w:p w14:paraId="62A71D29" w14:textId="07A9BEFF" w:rsidR="000D7398" w:rsidRPr="00040F9C" w:rsidRDefault="009C2CEE" w:rsidP="00040F9C">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L</w:t>
      </w:r>
      <w:r w:rsidR="000D7398" w:rsidRPr="00040F9C">
        <w:rPr>
          <w:rFonts w:asciiTheme="majorBidi" w:hAnsiTheme="majorBidi" w:cstheme="majorBidi"/>
          <w:sz w:val="24"/>
          <w:szCs w:val="24"/>
        </w:rPr>
        <w:t>e nombre d’adhésions.</w:t>
      </w:r>
    </w:p>
    <w:p w14:paraId="40169752"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En effet, la commission chargée des élections a appliqué la moitié du premier critère (nombre de voix) et ignoré l’autre moitié (nombre de délégués) ainsi que les trois autres critères.</w:t>
      </w:r>
    </w:p>
    <w:p w14:paraId="3DB7EE12" w14:textId="717D02F2"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Non-respect par le ministère des deux procès-verbaux suivants, qui prévoient la tenue d’élections directes au niveau des secteurs public et privé :</w:t>
      </w:r>
    </w:p>
    <w:p w14:paraId="5434F4BD" w14:textId="30001306" w:rsidR="000D7398" w:rsidRPr="000D7398" w:rsidRDefault="00040F9C" w:rsidP="000D7398">
      <w:pPr>
        <w:jc w:val="both"/>
        <w:rPr>
          <w:rFonts w:asciiTheme="majorBidi" w:hAnsiTheme="majorBidi" w:cstheme="majorBidi"/>
          <w:sz w:val="24"/>
          <w:szCs w:val="24"/>
        </w:rPr>
      </w:pPr>
      <w:r>
        <w:rPr>
          <w:rFonts w:asciiTheme="majorBidi" w:hAnsiTheme="majorBidi" w:cstheme="majorBidi"/>
          <w:sz w:val="24"/>
          <w:szCs w:val="24"/>
        </w:rPr>
        <w:t>-</w:t>
      </w:r>
      <w:r w:rsidR="000D7398" w:rsidRPr="000D7398">
        <w:rPr>
          <w:rFonts w:asciiTheme="majorBidi" w:hAnsiTheme="majorBidi" w:cstheme="majorBidi"/>
          <w:sz w:val="24"/>
          <w:szCs w:val="24"/>
        </w:rPr>
        <w:t xml:space="preserve"> le procès-verbal de 2008 signé par le ministère, le Bureau international du travail et tous les syndicats de travailleurs.</w:t>
      </w:r>
    </w:p>
    <w:p w14:paraId="0E87BF6B" w14:textId="45076787" w:rsidR="000D7398" w:rsidRPr="000D7398" w:rsidRDefault="00040F9C" w:rsidP="000D7398">
      <w:pPr>
        <w:jc w:val="both"/>
        <w:rPr>
          <w:rFonts w:asciiTheme="majorBidi" w:hAnsiTheme="majorBidi" w:cstheme="majorBidi"/>
          <w:sz w:val="24"/>
          <w:szCs w:val="24"/>
        </w:rPr>
      </w:pPr>
      <w:r>
        <w:rPr>
          <w:rFonts w:asciiTheme="majorBidi" w:hAnsiTheme="majorBidi" w:cstheme="majorBidi"/>
          <w:sz w:val="24"/>
          <w:szCs w:val="24"/>
        </w:rPr>
        <w:t>-</w:t>
      </w:r>
      <w:r w:rsidR="000D7398" w:rsidRPr="000D7398">
        <w:rPr>
          <w:rFonts w:asciiTheme="majorBidi" w:hAnsiTheme="majorBidi" w:cstheme="majorBidi"/>
          <w:sz w:val="24"/>
          <w:szCs w:val="24"/>
        </w:rPr>
        <w:t xml:space="preserve"> le procès-verbal de 2021 signé à l’hôtel </w:t>
      </w:r>
      <w:r w:rsidRPr="000D7398">
        <w:rPr>
          <w:rFonts w:asciiTheme="majorBidi" w:hAnsiTheme="majorBidi" w:cstheme="majorBidi"/>
          <w:sz w:val="24"/>
          <w:szCs w:val="24"/>
        </w:rPr>
        <w:t>Azalai</w:t>
      </w:r>
      <w:r w:rsidR="000D7398" w:rsidRPr="000D7398">
        <w:rPr>
          <w:rFonts w:asciiTheme="majorBidi" w:hAnsiTheme="majorBidi" w:cstheme="majorBidi"/>
          <w:sz w:val="24"/>
          <w:szCs w:val="24"/>
        </w:rPr>
        <w:t xml:space="preserve"> par toutes les centrales syndicales sauf une.</w:t>
      </w:r>
    </w:p>
    <w:p w14:paraId="042C3DF8"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xml:space="preserve">• Organisation d'élections non consensuelles, boycottées par plusieurs centrales syndicales, et qui ont également été largement critiquées même par certains syndicats qui y ont remporté des </w:t>
      </w:r>
      <w:proofErr w:type="gramStart"/>
      <w:r w:rsidRPr="000D7398">
        <w:rPr>
          <w:rFonts w:asciiTheme="majorBidi" w:hAnsiTheme="majorBidi" w:cstheme="majorBidi"/>
          <w:sz w:val="24"/>
          <w:szCs w:val="24"/>
        </w:rPr>
        <w:t>sièges;</w:t>
      </w:r>
      <w:proofErr w:type="gramEnd"/>
      <w:r w:rsidRPr="000D7398">
        <w:rPr>
          <w:rFonts w:asciiTheme="majorBidi" w:hAnsiTheme="majorBidi" w:cstheme="majorBidi"/>
          <w:sz w:val="24"/>
          <w:szCs w:val="24"/>
        </w:rPr>
        <w:t xml:space="preserve"> leurs critiques sont documentées en audio et en vidéo.</w:t>
      </w:r>
    </w:p>
    <w:p w14:paraId="30520945"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Supervision du processus par une seule partie, à savoir le ministère de la Fonction publique, en l'absence du principe de la tripartite.</w:t>
      </w:r>
    </w:p>
    <w:p w14:paraId="563A5C0E"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Non-implication du secteur privé à différentes étapes du processus.</w:t>
      </w:r>
    </w:p>
    <w:p w14:paraId="17EA6393"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lastRenderedPageBreak/>
        <w:t>• Non-publication des listes électorales et absence d'envoi d'invitations aux institutions et aux travailleurs concernés.</w:t>
      </w:r>
    </w:p>
    <w:p w14:paraId="15FAB3C1"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Absence de campagnes de sensibilisation et d'information accompagnant le processus électoral.</w:t>
      </w:r>
    </w:p>
    <w:p w14:paraId="4DCEB32D"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Non-mobilisation des sources de financement de la campagne électorale.</w:t>
      </w:r>
    </w:p>
    <w:p w14:paraId="06F708ED" w14:textId="5E11C408"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Orientation du soutien public destiné aux centrales syndicales vers un groupe limité, visant à monopolis</w:t>
      </w:r>
      <w:r>
        <w:rPr>
          <w:rFonts w:asciiTheme="majorBidi" w:hAnsiTheme="majorBidi" w:cstheme="majorBidi"/>
          <w:sz w:val="24"/>
          <w:szCs w:val="24"/>
        </w:rPr>
        <w:t>e</w:t>
      </w:r>
      <w:r w:rsidRPr="000D7398">
        <w:rPr>
          <w:rFonts w:asciiTheme="majorBidi" w:hAnsiTheme="majorBidi" w:cstheme="majorBidi"/>
          <w:sz w:val="24"/>
          <w:szCs w:val="24"/>
        </w:rPr>
        <w:t>r le statut de représentativité et à priver les autres syndicats de ce droit.</w:t>
      </w:r>
    </w:p>
    <w:p w14:paraId="3CC0FB15" w14:textId="6A7EB74E"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Malheureusement, ce parcours s'est soldé par l'exclusion de certaines organisations syndicales des activités du ministère de la Fonction publique et du Travail et de ses organes de consultation, ainsi que par la privation de ces syndicats des allocations de soutien fournies par la Caisse nationale de sécurité sociale et le gouvernement aux syndicats en tant que droit acquis et légitime depuis la création des syndicats mauritaniens dans le pays pour mener leurs différentes activités, dans une compréhension étroite de la représentation syndicale qui en fait un moyen d'exclusion et de monopole plutôt qu'un outil pour organiser le dialogue social et élargir la participation.</w:t>
      </w:r>
    </w:p>
    <w:p w14:paraId="45A6A195"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Nous regrettons également de ne pas avoir pu vous rencontrer lors de vos visites répétées dans le pays pour présenter directement ces problèmes avec vous.</w:t>
      </w:r>
    </w:p>
    <w:p w14:paraId="2491A7AC" w14:textId="77777777"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La réalité du travail syndical aujourd'hui en Mauritanie traverse une phase délicate qui nécessite une intervention sérieuse de votre honorable organisation pour aider à reconstruire la confiance entre les partenaires sociaux et ouvrir un dialogue global garantissant le respect des droits syndicaux et empêchant l'aggravation de la crise.</w:t>
      </w:r>
    </w:p>
    <w:p w14:paraId="02DA4376" w14:textId="6E232B89" w:rsidR="000D7398" w:rsidRPr="000D7398" w:rsidRDefault="000D7398" w:rsidP="000D7398">
      <w:pPr>
        <w:jc w:val="both"/>
        <w:rPr>
          <w:rFonts w:asciiTheme="majorBidi" w:hAnsiTheme="majorBidi" w:cstheme="majorBidi"/>
          <w:sz w:val="24"/>
          <w:szCs w:val="24"/>
        </w:rPr>
      </w:pPr>
      <w:r w:rsidRPr="000D7398">
        <w:rPr>
          <w:rFonts w:asciiTheme="majorBidi" w:hAnsiTheme="majorBidi" w:cstheme="majorBidi"/>
          <w:sz w:val="24"/>
          <w:szCs w:val="24"/>
        </w:rPr>
        <w:t xml:space="preserve">Veuillez agréer, Monsieur le Directeur Général, l'expression de notre haute considération et </w:t>
      </w:r>
      <w:r w:rsidR="00A75447">
        <w:rPr>
          <w:rFonts w:asciiTheme="majorBidi" w:hAnsiTheme="majorBidi" w:cstheme="majorBidi"/>
          <w:sz w:val="24"/>
          <w:szCs w:val="24"/>
        </w:rPr>
        <w:t>notre grand respect</w:t>
      </w:r>
      <w:r w:rsidRPr="000D7398">
        <w:rPr>
          <w:rFonts w:asciiTheme="majorBidi" w:hAnsiTheme="majorBidi" w:cstheme="majorBidi"/>
          <w:sz w:val="24"/>
          <w:szCs w:val="24"/>
        </w:rPr>
        <w:t>.</w:t>
      </w:r>
    </w:p>
    <w:p w14:paraId="0A5AAE68" w14:textId="77777777" w:rsidR="000D7398" w:rsidRPr="000D7398" w:rsidRDefault="000D7398" w:rsidP="000D7398">
      <w:pPr>
        <w:jc w:val="both"/>
        <w:rPr>
          <w:rFonts w:asciiTheme="majorBidi" w:hAnsiTheme="majorBidi" w:cstheme="majorBidi"/>
          <w:sz w:val="24"/>
          <w:szCs w:val="24"/>
        </w:rPr>
      </w:pPr>
    </w:p>
    <w:p w14:paraId="1D14BFDB" w14:textId="77777777" w:rsidR="00A75447" w:rsidRPr="00A75447" w:rsidRDefault="000D7398" w:rsidP="000D7398">
      <w:pPr>
        <w:jc w:val="both"/>
        <w:rPr>
          <w:rFonts w:asciiTheme="majorBidi" w:hAnsiTheme="majorBidi" w:cstheme="majorBidi"/>
          <w:b/>
          <w:bCs/>
          <w:sz w:val="24"/>
          <w:szCs w:val="24"/>
          <w:u w:val="single"/>
        </w:rPr>
      </w:pPr>
      <w:r w:rsidRPr="00A75447">
        <w:rPr>
          <w:rFonts w:asciiTheme="majorBidi" w:hAnsiTheme="majorBidi" w:cstheme="majorBidi"/>
          <w:b/>
          <w:bCs/>
          <w:sz w:val="24"/>
          <w:szCs w:val="24"/>
          <w:u w:val="single"/>
        </w:rPr>
        <w:t xml:space="preserve">Signataires : </w:t>
      </w:r>
    </w:p>
    <w:p w14:paraId="0E65BDED" w14:textId="3C7A5F9E" w:rsidR="000D7398" w:rsidRPr="00A75447" w:rsidRDefault="00A75447" w:rsidP="009C2CEE">
      <w:pPr>
        <w:jc w:val="both"/>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Pr="00A75447">
        <w:rPr>
          <w:rFonts w:asciiTheme="majorBidi" w:hAnsiTheme="majorBidi" w:cstheme="majorBidi"/>
          <w:b/>
          <w:bCs/>
          <w:i/>
          <w:iCs/>
          <w:sz w:val="24"/>
          <w:szCs w:val="24"/>
        </w:rPr>
        <w:t>Pour</w:t>
      </w:r>
      <w:r w:rsidR="000D7398" w:rsidRPr="00A75447">
        <w:rPr>
          <w:rFonts w:asciiTheme="majorBidi" w:hAnsiTheme="majorBidi" w:cstheme="majorBidi"/>
          <w:b/>
          <w:bCs/>
          <w:i/>
          <w:iCs/>
          <w:sz w:val="24"/>
          <w:szCs w:val="24"/>
        </w:rPr>
        <w:t xml:space="preserve"> l'Union des centrales syndicales UCS (un </w:t>
      </w:r>
      <w:r w:rsidRPr="00A75447">
        <w:rPr>
          <w:rFonts w:asciiTheme="majorBidi" w:hAnsiTheme="majorBidi" w:cstheme="majorBidi"/>
          <w:b/>
          <w:bCs/>
          <w:i/>
          <w:iCs/>
          <w:sz w:val="24"/>
          <w:szCs w:val="24"/>
        </w:rPr>
        <w:t>collectif</w:t>
      </w:r>
      <w:r w:rsidR="000D7398" w:rsidRPr="00A75447">
        <w:rPr>
          <w:rFonts w:asciiTheme="majorBidi" w:hAnsiTheme="majorBidi" w:cstheme="majorBidi"/>
          <w:b/>
          <w:bCs/>
          <w:i/>
          <w:iCs/>
          <w:sz w:val="24"/>
          <w:szCs w:val="24"/>
        </w:rPr>
        <w:t xml:space="preserve"> composé de plusieurs centrales syndicales) :</w:t>
      </w:r>
      <w:r w:rsidR="009C2CEE">
        <w:rPr>
          <w:rFonts w:asciiTheme="majorBidi" w:hAnsiTheme="majorBidi" w:cstheme="majorBidi"/>
          <w:b/>
          <w:bCs/>
          <w:i/>
          <w:iCs/>
          <w:sz w:val="24"/>
          <w:szCs w:val="24"/>
        </w:rPr>
        <w:t xml:space="preserve"> </w:t>
      </w:r>
      <w:r w:rsidR="000D7398" w:rsidRPr="00A75447">
        <w:rPr>
          <w:rFonts w:asciiTheme="majorBidi" w:hAnsiTheme="majorBidi" w:cstheme="majorBidi"/>
          <w:b/>
          <w:bCs/>
          <w:i/>
          <w:iCs/>
          <w:sz w:val="24"/>
          <w:szCs w:val="24"/>
        </w:rPr>
        <w:t>Le Président / Mo</w:t>
      </w:r>
      <w:r w:rsidRPr="00A75447">
        <w:rPr>
          <w:rFonts w:asciiTheme="majorBidi" w:hAnsiTheme="majorBidi" w:cstheme="majorBidi"/>
          <w:b/>
          <w:bCs/>
          <w:i/>
          <w:iCs/>
          <w:sz w:val="24"/>
          <w:szCs w:val="24"/>
        </w:rPr>
        <w:t>u</w:t>
      </w:r>
      <w:r w:rsidR="000D7398" w:rsidRPr="00A75447">
        <w:rPr>
          <w:rFonts w:asciiTheme="majorBidi" w:hAnsiTheme="majorBidi" w:cstheme="majorBidi"/>
          <w:b/>
          <w:bCs/>
          <w:i/>
          <w:iCs/>
          <w:sz w:val="24"/>
          <w:szCs w:val="24"/>
        </w:rPr>
        <w:t>sta</w:t>
      </w:r>
      <w:r w:rsidRPr="00A75447">
        <w:rPr>
          <w:rFonts w:asciiTheme="majorBidi" w:hAnsiTheme="majorBidi" w:cstheme="majorBidi"/>
          <w:b/>
          <w:bCs/>
          <w:i/>
          <w:iCs/>
          <w:sz w:val="24"/>
          <w:szCs w:val="24"/>
        </w:rPr>
        <w:t>ph</w:t>
      </w:r>
      <w:r w:rsidR="000D7398" w:rsidRPr="00A75447">
        <w:rPr>
          <w:rFonts w:asciiTheme="majorBidi" w:hAnsiTheme="majorBidi" w:cstheme="majorBidi"/>
          <w:b/>
          <w:bCs/>
          <w:i/>
          <w:iCs/>
          <w:sz w:val="24"/>
          <w:szCs w:val="24"/>
        </w:rPr>
        <w:t xml:space="preserve">a </w:t>
      </w:r>
      <w:proofErr w:type="spellStart"/>
      <w:r w:rsidR="000D7398" w:rsidRPr="00A75447">
        <w:rPr>
          <w:rFonts w:asciiTheme="majorBidi" w:hAnsiTheme="majorBidi" w:cstheme="majorBidi"/>
          <w:b/>
          <w:bCs/>
          <w:i/>
          <w:iCs/>
          <w:sz w:val="24"/>
          <w:szCs w:val="24"/>
        </w:rPr>
        <w:t>Ould</w:t>
      </w:r>
      <w:proofErr w:type="spellEnd"/>
      <w:r w:rsidR="000D7398" w:rsidRPr="00A75447">
        <w:rPr>
          <w:rFonts w:asciiTheme="majorBidi" w:hAnsiTheme="majorBidi" w:cstheme="majorBidi"/>
          <w:b/>
          <w:bCs/>
          <w:i/>
          <w:iCs/>
          <w:sz w:val="24"/>
          <w:szCs w:val="24"/>
        </w:rPr>
        <w:t xml:space="preserve"> </w:t>
      </w:r>
      <w:r w:rsidRPr="00A75447">
        <w:rPr>
          <w:rFonts w:asciiTheme="majorBidi" w:hAnsiTheme="majorBidi" w:cstheme="majorBidi"/>
          <w:b/>
          <w:bCs/>
          <w:i/>
          <w:iCs/>
          <w:sz w:val="24"/>
          <w:szCs w:val="24"/>
        </w:rPr>
        <w:t>E</w:t>
      </w:r>
      <w:r w:rsidR="000D7398" w:rsidRPr="00A75447">
        <w:rPr>
          <w:rFonts w:asciiTheme="majorBidi" w:hAnsiTheme="majorBidi" w:cstheme="majorBidi"/>
          <w:b/>
          <w:bCs/>
          <w:i/>
          <w:iCs/>
          <w:sz w:val="24"/>
          <w:szCs w:val="24"/>
        </w:rPr>
        <w:t>l</w:t>
      </w:r>
      <w:r w:rsidRPr="00A75447">
        <w:rPr>
          <w:rFonts w:asciiTheme="majorBidi" w:hAnsiTheme="majorBidi" w:cstheme="majorBidi"/>
          <w:b/>
          <w:bCs/>
          <w:i/>
          <w:iCs/>
          <w:sz w:val="24"/>
          <w:szCs w:val="24"/>
        </w:rPr>
        <w:t xml:space="preserve"> </w:t>
      </w:r>
      <w:r w:rsidR="000D7398" w:rsidRPr="00A75447">
        <w:rPr>
          <w:rFonts w:asciiTheme="majorBidi" w:hAnsiTheme="majorBidi" w:cstheme="majorBidi"/>
          <w:b/>
          <w:bCs/>
          <w:i/>
          <w:iCs/>
          <w:sz w:val="24"/>
          <w:szCs w:val="24"/>
        </w:rPr>
        <w:t>Mami</w:t>
      </w:r>
    </w:p>
    <w:p w14:paraId="7033F8FF" w14:textId="12FD7E62" w:rsidR="000D7398" w:rsidRPr="00A75447" w:rsidRDefault="00A75447" w:rsidP="000D7398">
      <w:pPr>
        <w:jc w:val="both"/>
        <w:rPr>
          <w:rFonts w:asciiTheme="majorBidi" w:hAnsiTheme="majorBidi" w:cstheme="majorBidi"/>
          <w:b/>
          <w:bCs/>
          <w:i/>
          <w:iCs/>
          <w:sz w:val="24"/>
          <w:szCs w:val="24"/>
        </w:rPr>
      </w:pPr>
      <w:r>
        <w:rPr>
          <w:rFonts w:asciiTheme="majorBidi" w:hAnsiTheme="majorBidi" w:cstheme="majorBidi"/>
          <w:b/>
          <w:bCs/>
          <w:i/>
          <w:iCs/>
          <w:sz w:val="24"/>
          <w:szCs w:val="24"/>
        </w:rPr>
        <w:t>-</w:t>
      </w:r>
      <w:r w:rsidR="009C2CEE">
        <w:rPr>
          <w:rFonts w:asciiTheme="majorBidi" w:hAnsiTheme="majorBidi" w:cstheme="majorBidi"/>
          <w:b/>
          <w:bCs/>
          <w:i/>
          <w:iCs/>
          <w:sz w:val="24"/>
          <w:szCs w:val="24"/>
        </w:rPr>
        <w:t xml:space="preserve"> </w:t>
      </w:r>
      <w:r w:rsidRPr="00A75447">
        <w:rPr>
          <w:rFonts w:asciiTheme="majorBidi" w:hAnsiTheme="majorBidi" w:cstheme="majorBidi"/>
          <w:b/>
          <w:bCs/>
          <w:i/>
          <w:iCs/>
          <w:sz w:val="24"/>
          <w:szCs w:val="24"/>
        </w:rPr>
        <w:t>Pour</w:t>
      </w:r>
      <w:r w:rsidR="000D7398" w:rsidRPr="00A75447">
        <w:rPr>
          <w:rFonts w:asciiTheme="majorBidi" w:hAnsiTheme="majorBidi" w:cstheme="majorBidi"/>
          <w:b/>
          <w:bCs/>
          <w:i/>
          <w:iCs/>
          <w:sz w:val="24"/>
          <w:szCs w:val="24"/>
        </w:rPr>
        <w:t xml:space="preserve"> la Confédération indépendante des travailleurs de Mauritanie CITM</w:t>
      </w:r>
      <w:r w:rsidR="009C2CEE">
        <w:rPr>
          <w:rFonts w:asciiTheme="majorBidi" w:hAnsiTheme="majorBidi" w:cstheme="majorBidi"/>
          <w:b/>
          <w:bCs/>
          <w:i/>
          <w:iCs/>
          <w:sz w:val="24"/>
          <w:szCs w:val="24"/>
        </w:rPr>
        <w:t xml:space="preserve"> : </w:t>
      </w:r>
      <w:r w:rsidR="000D7398" w:rsidRPr="00A75447">
        <w:rPr>
          <w:rFonts w:asciiTheme="majorBidi" w:hAnsiTheme="majorBidi" w:cstheme="majorBidi"/>
          <w:b/>
          <w:bCs/>
          <w:i/>
          <w:iCs/>
          <w:sz w:val="24"/>
          <w:szCs w:val="24"/>
        </w:rPr>
        <w:t xml:space="preserve">Mohamed </w:t>
      </w:r>
      <w:proofErr w:type="spellStart"/>
      <w:r w:rsidR="000D7398" w:rsidRPr="00A75447">
        <w:rPr>
          <w:rFonts w:asciiTheme="majorBidi" w:hAnsiTheme="majorBidi" w:cstheme="majorBidi"/>
          <w:b/>
          <w:bCs/>
          <w:i/>
          <w:iCs/>
          <w:sz w:val="24"/>
          <w:szCs w:val="24"/>
        </w:rPr>
        <w:t>Ould</w:t>
      </w:r>
      <w:proofErr w:type="spellEnd"/>
      <w:r w:rsidR="000D7398" w:rsidRPr="00A75447">
        <w:rPr>
          <w:rFonts w:asciiTheme="majorBidi" w:hAnsiTheme="majorBidi" w:cstheme="majorBidi"/>
          <w:b/>
          <w:bCs/>
          <w:i/>
          <w:iCs/>
          <w:sz w:val="24"/>
          <w:szCs w:val="24"/>
        </w:rPr>
        <w:t xml:space="preserve"> Ahmed </w:t>
      </w:r>
      <w:proofErr w:type="spellStart"/>
      <w:r w:rsidR="000D7398" w:rsidRPr="00A75447">
        <w:rPr>
          <w:rFonts w:asciiTheme="majorBidi" w:hAnsiTheme="majorBidi" w:cstheme="majorBidi"/>
          <w:b/>
          <w:bCs/>
          <w:i/>
          <w:iCs/>
          <w:sz w:val="24"/>
          <w:szCs w:val="24"/>
        </w:rPr>
        <w:t>Zayed</w:t>
      </w:r>
      <w:proofErr w:type="spellEnd"/>
    </w:p>
    <w:p w14:paraId="0FCABD08" w14:textId="7BD899F7" w:rsidR="000D7398" w:rsidRPr="00A75447" w:rsidRDefault="00A75447" w:rsidP="000D7398">
      <w:pPr>
        <w:jc w:val="both"/>
        <w:rPr>
          <w:rFonts w:asciiTheme="majorBidi" w:hAnsiTheme="majorBidi" w:cstheme="majorBidi"/>
          <w:b/>
          <w:bCs/>
          <w:i/>
          <w:iCs/>
          <w:sz w:val="24"/>
          <w:szCs w:val="24"/>
        </w:rPr>
      </w:pPr>
      <w:r w:rsidRPr="00A75447">
        <w:rPr>
          <w:rFonts w:asciiTheme="majorBidi" w:hAnsiTheme="majorBidi" w:cstheme="majorBidi"/>
          <w:b/>
          <w:bCs/>
          <w:i/>
          <w:iCs/>
          <w:sz w:val="24"/>
          <w:szCs w:val="24"/>
        </w:rPr>
        <w:t xml:space="preserve">Pour </w:t>
      </w:r>
      <w:r w:rsidR="000D7398" w:rsidRPr="00A75447">
        <w:rPr>
          <w:rFonts w:asciiTheme="majorBidi" w:hAnsiTheme="majorBidi" w:cstheme="majorBidi"/>
          <w:b/>
          <w:bCs/>
          <w:i/>
          <w:iCs/>
          <w:sz w:val="24"/>
          <w:szCs w:val="24"/>
        </w:rPr>
        <w:t>l'Union générale des syndicats professionnels de Mauritanie UGSPM</w:t>
      </w:r>
      <w:r w:rsidR="009C2CEE">
        <w:rPr>
          <w:rFonts w:asciiTheme="majorBidi" w:hAnsiTheme="majorBidi" w:cstheme="majorBidi"/>
          <w:b/>
          <w:bCs/>
          <w:i/>
          <w:iCs/>
          <w:sz w:val="24"/>
          <w:szCs w:val="24"/>
        </w:rPr>
        <w:t> :</w:t>
      </w:r>
      <w:r w:rsidR="000D7398" w:rsidRPr="00A75447">
        <w:rPr>
          <w:rFonts w:asciiTheme="majorBidi" w:hAnsiTheme="majorBidi" w:cstheme="majorBidi"/>
          <w:b/>
          <w:bCs/>
          <w:i/>
          <w:iCs/>
          <w:sz w:val="24"/>
          <w:szCs w:val="24"/>
        </w:rPr>
        <w:t xml:space="preserve"> Abdallah Saleh Mohamed </w:t>
      </w:r>
      <w:proofErr w:type="spellStart"/>
      <w:r w:rsidR="000D7398" w:rsidRPr="00A75447">
        <w:rPr>
          <w:rFonts w:asciiTheme="majorBidi" w:hAnsiTheme="majorBidi" w:cstheme="majorBidi"/>
          <w:b/>
          <w:bCs/>
          <w:i/>
          <w:iCs/>
          <w:sz w:val="24"/>
          <w:szCs w:val="24"/>
        </w:rPr>
        <w:t>Lou</w:t>
      </w:r>
      <w:r w:rsidR="009C2CEE">
        <w:rPr>
          <w:rFonts w:asciiTheme="majorBidi" w:hAnsiTheme="majorBidi" w:cstheme="majorBidi"/>
          <w:b/>
          <w:bCs/>
          <w:i/>
          <w:iCs/>
          <w:sz w:val="24"/>
          <w:szCs w:val="24"/>
        </w:rPr>
        <w:t>q</w:t>
      </w:r>
      <w:r w:rsidR="000D7398" w:rsidRPr="00A75447">
        <w:rPr>
          <w:rFonts w:asciiTheme="majorBidi" w:hAnsiTheme="majorBidi" w:cstheme="majorBidi"/>
          <w:b/>
          <w:bCs/>
          <w:i/>
          <w:iCs/>
          <w:sz w:val="24"/>
          <w:szCs w:val="24"/>
        </w:rPr>
        <w:t>man</w:t>
      </w:r>
      <w:r w:rsidR="009C2CEE">
        <w:rPr>
          <w:rFonts w:asciiTheme="majorBidi" w:hAnsiTheme="majorBidi" w:cstheme="majorBidi"/>
          <w:b/>
          <w:bCs/>
          <w:i/>
          <w:iCs/>
          <w:sz w:val="24"/>
          <w:szCs w:val="24"/>
        </w:rPr>
        <w:t>e</w:t>
      </w:r>
      <w:proofErr w:type="spellEnd"/>
    </w:p>
    <w:sectPr w:rsidR="000D7398" w:rsidRPr="00A75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A5E10"/>
    <w:multiLevelType w:val="hybridMultilevel"/>
    <w:tmpl w:val="58AE72BC"/>
    <w:lvl w:ilvl="0" w:tplc="99B08E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98"/>
    <w:rsid w:val="00040F9C"/>
    <w:rsid w:val="000D7398"/>
    <w:rsid w:val="009C2CEE"/>
    <w:rsid w:val="00A754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33B4"/>
  <w15:chartTrackingRefBased/>
  <w15:docId w15:val="{2174D7A3-5275-4F35-9852-4F1A505D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0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665</Words>
  <Characters>3661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2026-06-09T20:43:00Z</dcterms:created>
  <dcterms:modified xsi:type="dcterms:W3CDTF">2026-06-09T21:20:00Z</dcterms:modified>
</cp:coreProperties>
</file>